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0B4" w:rsidRDefault="00E300B4" w:rsidP="00E300B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 xml:space="preserve">N WG4 Meeting #112-bis </w:t>
      </w:r>
      <w:r>
        <w:rPr>
          <w:rFonts w:ascii="Arial" w:hAnsi="Arial" w:cs="Arial"/>
          <w:b/>
          <w:sz w:val="24"/>
          <w:szCs w:val="24"/>
          <w:lang w:val="en-US"/>
        </w:rPr>
        <w:tab/>
      </w:r>
      <w:r w:rsidR="009337E9" w:rsidRPr="009337E9">
        <w:rPr>
          <w:rFonts w:ascii="Arial" w:hAnsi="Arial" w:cs="Arial"/>
          <w:b/>
          <w:sz w:val="24"/>
          <w:szCs w:val="24"/>
          <w:lang w:val="en-US"/>
        </w:rPr>
        <w:t>R4-2416279</w:t>
      </w:r>
      <w:bookmarkStart w:id="4" w:name="_GoBack"/>
      <w:bookmarkEnd w:id="4"/>
    </w:p>
    <w:p w:rsidR="00E300B4" w:rsidRPr="00F44C66" w:rsidRDefault="00E300B4" w:rsidP="00E300B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Hefei, China</w:t>
      </w:r>
      <w:r w:rsidRPr="00054954">
        <w:rPr>
          <w:rFonts w:ascii="Arial" w:hAnsi="Arial" w:cs="Arial"/>
          <w:b/>
          <w:sz w:val="24"/>
          <w:szCs w:val="24"/>
          <w:lang w:val="en-US"/>
        </w:rPr>
        <w:t xml:space="preserve">, </w:t>
      </w:r>
      <w:r>
        <w:rPr>
          <w:rFonts w:ascii="Arial" w:hAnsi="Arial" w:cs="Arial"/>
          <w:b/>
          <w:sz w:val="24"/>
          <w:szCs w:val="24"/>
          <w:lang w:val="en-US"/>
        </w:rPr>
        <w:t>Oct 14</w:t>
      </w:r>
      <w:r w:rsidRPr="00E13633">
        <w:rPr>
          <w:rFonts w:ascii="Arial" w:hAnsi="Arial" w:cs="Arial"/>
          <w:b/>
          <w:sz w:val="24"/>
          <w:szCs w:val="24"/>
        </w:rPr>
        <w:t xml:space="preserve"> –</w:t>
      </w:r>
      <w:r>
        <w:rPr>
          <w:rFonts w:ascii="Arial" w:hAnsi="Arial" w:cs="Arial"/>
          <w:b/>
          <w:sz w:val="24"/>
          <w:szCs w:val="24"/>
        </w:rPr>
        <w:t xml:space="preserve"> 18</w:t>
      </w:r>
      <w:r w:rsidRPr="00E13633">
        <w:rPr>
          <w:rFonts w:ascii="Arial" w:hAnsi="Arial" w:cs="Arial"/>
          <w:b/>
          <w:sz w:val="24"/>
          <w:szCs w:val="24"/>
        </w:rPr>
        <w:t>, 202</w:t>
      </w:r>
      <w:r>
        <w:rPr>
          <w:rFonts w:ascii="Arial" w:hAnsi="Arial" w:cs="Arial"/>
          <w:b/>
          <w:sz w:val="24"/>
          <w:szCs w:val="24"/>
        </w:rPr>
        <w:t>4</w:t>
      </w:r>
    </w:p>
    <w:p w:rsidR="00675C27" w:rsidRPr="00E300B4" w:rsidRDefault="00675C27" w:rsidP="00675C27">
      <w:pPr>
        <w:tabs>
          <w:tab w:val="left" w:pos="1985"/>
        </w:tabs>
        <w:spacing w:after="100" w:afterAutospacing="1"/>
        <w:jc w:val="both"/>
        <w:rPr>
          <w:rFonts w:ascii="Arial" w:eastAsia="Symbol" w:hAnsi="Arial" w:cs="Arial"/>
          <w:noProof/>
          <w:sz w:val="24"/>
          <w:lang w:val="en-US"/>
        </w:rPr>
      </w:pPr>
    </w:p>
    <w:p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BD1A9E" w:rsidRPr="00BD1A9E">
        <w:rPr>
          <w:rFonts w:ascii="Arial" w:eastAsia="Symbol" w:hAnsi="Arial" w:cs="Arial"/>
          <w:sz w:val="22"/>
        </w:rPr>
        <w:t xml:space="preserve">TX IMD </w:t>
      </w:r>
      <w:r w:rsidR="00E300B4">
        <w:rPr>
          <w:rFonts w:ascii="Arial" w:eastAsia="Symbol" w:hAnsi="Arial" w:cs="Arial"/>
          <w:sz w:val="22"/>
        </w:rPr>
        <w:t>test</w:t>
      </w:r>
      <w:r w:rsidR="00BD1A9E" w:rsidRPr="00BD1A9E">
        <w:rPr>
          <w:rFonts w:ascii="Arial" w:eastAsia="Symbol" w:hAnsi="Arial" w:cs="Arial"/>
          <w:sz w:val="22"/>
        </w:rPr>
        <w:t xml:space="preserve"> for high frequency band in FR1</w:t>
      </w:r>
    </w:p>
    <w:p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E300B4">
        <w:rPr>
          <w:rFonts w:ascii="Arial" w:eastAsia="Symbol" w:hAnsi="Arial" w:cs="Arial"/>
          <w:sz w:val="22"/>
        </w:rPr>
        <w:t>6</w:t>
      </w:r>
      <w:r w:rsidR="00BD1A9E">
        <w:rPr>
          <w:rFonts w:ascii="Arial" w:eastAsia="Symbol" w:hAnsi="Arial" w:cs="Arial"/>
          <w:sz w:val="22"/>
        </w:rPr>
        <w:t>.11.</w:t>
      </w:r>
      <w:r w:rsidR="00E300B4">
        <w:rPr>
          <w:rFonts w:ascii="Arial" w:eastAsia="Symbol" w:hAnsi="Arial" w:cs="Arial"/>
          <w:sz w:val="22"/>
        </w:rPr>
        <w:t>4</w:t>
      </w:r>
    </w:p>
    <w:p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rsidR="00FC0076" w:rsidRPr="00883F32" w:rsidRDefault="00D43146" w:rsidP="00FD61B3">
      <w:pPr>
        <w:pStyle w:val="10"/>
        <w:rPr>
          <w:rFonts w:cs="Arial"/>
        </w:rPr>
      </w:pPr>
      <w:r>
        <w:rPr>
          <w:rFonts w:cs="Arial"/>
        </w:rPr>
        <w:t xml:space="preserve">1 </w:t>
      </w:r>
      <w:r w:rsidR="00FD61B3" w:rsidRPr="00883F32">
        <w:rPr>
          <w:rFonts w:cs="Arial"/>
        </w:rPr>
        <w:t>Introduction</w:t>
      </w:r>
    </w:p>
    <w:p w:rsidR="00544735" w:rsidRDefault="000903C0" w:rsidP="00530A3C">
      <w:pPr>
        <w:rPr>
          <w:rFonts w:eastAsiaTheme="minorEastAsia"/>
        </w:rPr>
      </w:pPr>
      <w:r>
        <w:rPr>
          <w:rFonts w:eastAsiaTheme="minorEastAsia"/>
        </w:rPr>
        <w:t>The</w:t>
      </w:r>
      <w:r w:rsidR="00530A3C">
        <w:rPr>
          <w:rFonts w:eastAsiaTheme="minorEastAsia"/>
        </w:rPr>
        <w:t>re have been a number of proposals to update the co-location test procedure, issues with the current methodology have included:</w:t>
      </w:r>
    </w:p>
    <w:p w:rsidR="00530A3C" w:rsidRDefault="00530A3C" w:rsidP="00530A3C">
      <w:pPr>
        <w:pStyle w:val="afff0"/>
        <w:numPr>
          <w:ilvl w:val="0"/>
          <w:numId w:val="27"/>
        </w:numPr>
        <w:ind w:firstLineChars="0"/>
        <w:rPr>
          <w:rFonts w:eastAsiaTheme="minorEastAsia"/>
        </w:rPr>
      </w:pPr>
      <w:r>
        <w:rPr>
          <w:rFonts w:eastAsiaTheme="minorEastAsia"/>
        </w:rPr>
        <w:t>Problems sourcing suitable CLTA for all bands</w:t>
      </w:r>
    </w:p>
    <w:p w:rsidR="00530A3C" w:rsidRDefault="00530A3C" w:rsidP="00530A3C">
      <w:pPr>
        <w:pStyle w:val="afff0"/>
        <w:numPr>
          <w:ilvl w:val="0"/>
          <w:numId w:val="27"/>
        </w:numPr>
        <w:ind w:firstLineChars="0"/>
        <w:rPr>
          <w:rFonts w:eastAsiaTheme="minorEastAsia"/>
        </w:rPr>
      </w:pPr>
      <w:r>
        <w:rPr>
          <w:rFonts w:eastAsiaTheme="minorEastAsia"/>
        </w:rPr>
        <w:t>Problems generating sufficient Tx power for the interference measurements</w:t>
      </w:r>
    </w:p>
    <w:p w:rsidR="00530A3C" w:rsidRDefault="00530A3C" w:rsidP="00530A3C">
      <w:pPr>
        <w:pStyle w:val="afff0"/>
        <w:numPr>
          <w:ilvl w:val="0"/>
          <w:numId w:val="27"/>
        </w:numPr>
        <w:ind w:firstLineChars="0"/>
        <w:rPr>
          <w:rFonts w:eastAsiaTheme="minorEastAsia"/>
        </w:rPr>
      </w:pPr>
      <w:r>
        <w:rPr>
          <w:rFonts w:eastAsiaTheme="minorEastAsia"/>
        </w:rPr>
        <w:t>The current specification not covering latest implementation</w:t>
      </w:r>
    </w:p>
    <w:p w:rsidR="00AF2152" w:rsidRDefault="00EE5779" w:rsidP="00530A3C">
      <w:pPr>
        <w:rPr>
          <w:rFonts w:eastAsiaTheme="minorEastAsia"/>
        </w:rPr>
      </w:pPr>
      <w:r>
        <w:rPr>
          <w:rFonts w:eastAsiaTheme="minorEastAsia"/>
        </w:rPr>
        <w:t xml:space="preserve">The paper </w:t>
      </w:r>
      <w:r w:rsidR="00AF2152">
        <w:rPr>
          <w:rFonts w:eastAsiaTheme="minorEastAsia"/>
        </w:rPr>
        <w:t>[</w:t>
      </w:r>
      <w:r w:rsidR="00AF2152" w:rsidRPr="00AF2152">
        <w:rPr>
          <w:rFonts w:eastAsiaTheme="minorEastAsia"/>
        </w:rPr>
        <w:t>R4-2409402</w:t>
      </w:r>
      <w:r w:rsidR="00AF2152">
        <w:rPr>
          <w:rFonts w:eastAsiaTheme="minorEastAsia"/>
        </w:rPr>
        <w:t>]</w:t>
      </w:r>
      <w:r w:rsidR="00AF2152">
        <w:t xml:space="preserve"> has investigated the background of the OTA co-location requirements and how the current CLTA method was approved. </w:t>
      </w:r>
      <w:r>
        <w:t>In general, m</w:t>
      </w:r>
      <w:r w:rsidR="00AF2152">
        <w:t>ost of the reasons why the CLTA was defined seem to be the same today and hence are useful to reiterate.</w:t>
      </w:r>
    </w:p>
    <w:p w:rsidR="006D3CB5" w:rsidRDefault="006D3CB5" w:rsidP="00530A3C">
      <w:pPr>
        <w:rPr>
          <w:rFonts w:eastAsiaTheme="minorEastAsia"/>
        </w:rPr>
      </w:pPr>
      <w:r>
        <w:rPr>
          <w:rFonts w:eastAsiaTheme="minorEastAsia"/>
        </w:rPr>
        <w:t xml:space="preserve">In this paper we look at the background of the </w:t>
      </w:r>
      <w:r w:rsidR="00EE5779">
        <w:rPr>
          <w:rFonts w:eastAsiaTheme="minorEastAsia"/>
        </w:rPr>
        <w:t xml:space="preserve">TX IMD </w:t>
      </w:r>
      <w:r w:rsidR="005E6E09">
        <w:rPr>
          <w:rFonts w:eastAsiaTheme="minorEastAsia"/>
        </w:rPr>
        <w:t>test</w:t>
      </w:r>
      <w:r w:rsidR="00EE5779">
        <w:rPr>
          <w:rFonts w:eastAsiaTheme="minorEastAsia"/>
        </w:rPr>
        <w:t xml:space="preserve"> </w:t>
      </w:r>
      <w:r>
        <w:rPr>
          <w:rFonts w:eastAsiaTheme="minorEastAsia"/>
        </w:rPr>
        <w:t xml:space="preserve">and see if </w:t>
      </w:r>
      <w:r w:rsidR="00EE5779">
        <w:rPr>
          <w:rFonts w:eastAsiaTheme="minorEastAsia"/>
        </w:rPr>
        <w:t>it is still be needed for high frequency band in FR1.</w:t>
      </w:r>
    </w:p>
    <w:p w:rsidR="00544735" w:rsidRDefault="00D43146" w:rsidP="00544735">
      <w:pPr>
        <w:pStyle w:val="10"/>
        <w:rPr>
          <w:rFonts w:cs="Arial"/>
        </w:rPr>
      </w:pPr>
      <w:r>
        <w:rPr>
          <w:rFonts w:cs="Arial"/>
        </w:rPr>
        <w:t xml:space="preserve">2 </w:t>
      </w:r>
      <w:r w:rsidR="00DF6FCC">
        <w:rPr>
          <w:rFonts w:cs="Arial"/>
        </w:rPr>
        <w:t>Discussion</w:t>
      </w:r>
    </w:p>
    <w:p w:rsidR="00A21F40" w:rsidRPr="00B11E05" w:rsidRDefault="00EE5779" w:rsidP="00B11E05">
      <w:r>
        <w:t xml:space="preserve">As discussed in 7-24 </w:t>
      </w:r>
      <w:r w:rsidR="00C164C7">
        <w:t xml:space="preserve">GHz </w:t>
      </w:r>
      <w:r>
        <w:t>SI [</w:t>
      </w:r>
      <w:r w:rsidRPr="00EE5779">
        <w:rPr>
          <w:rFonts w:hint="eastAsia"/>
        </w:rPr>
        <w:t>TR 38.820</w:t>
      </w:r>
      <w:r>
        <w:t xml:space="preserve">], </w:t>
      </w:r>
      <w:r w:rsidR="00EC0E48" w:rsidRPr="00EE5779">
        <w:rPr>
          <w:rFonts w:hint="eastAsia"/>
          <w:lang w:val="en-US"/>
        </w:rPr>
        <w:t>TX IMD is specified under the assumption that the BS is co-located with another BS of the same class, output power and antenna configuration. The reverse interferer specified in the TX IMD requirement is therefore based on the BS output power (as interfering BS is assumed to be the same power) and the isolation between the 2 systems.</w:t>
      </w:r>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1-C</w:t>
      </w:r>
      <w:r w:rsidRPr="00EE5779">
        <w:rPr>
          <w:rFonts w:hint="eastAsia"/>
          <w:lang w:val="en-US"/>
        </w:rPr>
        <w:t xml:space="preserve"> the isolation between the victim and aggressor antenna ports is 30 </w:t>
      </w:r>
      <w:proofErr w:type="spellStart"/>
      <w:r w:rsidRPr="00EE5779">
        <w:rPr>
          <w:rFonts w:hint="eastAsia"/>
          <w:lang w:val="en-US"/>
        </w:rPr>
        <w:t>dB.</w:t>
      </w:r>
      <w:proofErr w:type="spellEnd"/>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1-H</w:t>
      </w:r>
      <w:r w:rsidRPr="00EE5779">
        <w:rPr>
          <w:rFonts w:hint="eastAsia"/>
          <w:lang w:val="en-US"/>
        </w:rPr>
        <w:t xml:space="preserve"> an intra system requirement is defined.</w:t>
      </w:r>
    </w:p>
    <w:p w:rsidR="00EE5779" w:rsidRPr="00EE5779" w:rsidRDefault="00EE5779" w:rsidP="00B11E05">
      <w:pPr>
        <w:numPr>
          <w:ilvl w:val="0"/>
          <w:numId w:val="30"/>
        </w:numPr>
        <w:rPr>
          <w:lang w:val="en-US"/>
        </w:rPr>
      </w:pPr>
      <w:r w:rsidRPr="00EE5779">
        <w:rPr>
          <w:rFonts w:hint="eastAsia"/>
          <w:lang w:val="en-US"/>
        </w:rPr>
        <w:t xml:space="preserve">For </w:t>
      </w:r>
      <w:r w:rsidRPr="00C164C7">
        <w:rPr>
          <w:rFonts w:hint="eastAsia"/>
          <w:lang w:val="en-US"/>
        </w:rPr>
        <w:t>BS type 1-O</w:t>
      </w:r>
      <w:r w:rsidRPr="00EE5779">
        <w:rPr>
          <w:rFonts w:hint="eastAsia"/>
          <w:lang w:val="en-US"/>
        </w:rPr>
        <w:t xml:space="preserve"> co-location a </w:t>
      </w:r>
      <w:r w:rsidRPr="00C164C7">
        <w:rPr>
          <w:rFonts w:hint="eastAsia"/>
          <w:lang w:val="en-US"/>
        </w:rPr>
        <w:t>co-location reference anten</w:t>
      </w:r>
      <w:r w:rsidRPr="00EE5779">
        <w:rPr>
          <w:rFonts w:hint="eastAsia"/>
          <w:lang w:val="en-US"/>
        </w:rPr>
        <w:t>na is specified and placed physically at a distance of 10cm from AAS BS and the full BS power is fed into it as an interferer.</w:t>
      </w:r>
    </w:p>
    <w:p w:rsidR="00A21F40" w:rsidRDefault="00EC0E48" w:rsidP="00EE5779">
      <w:pPr>
        <w:numPr>
          <w:ilvl w:val="0"/>
          <w:numId w:val="30"/>
        </w:numPr>
        <w:rPr>
          <w:lang w:val="en-US"/>
        </w:rPr>
      </w:pPr>
      <w:r w:rsidRPr="00EE5779">
        <w:rPr>
          <w:rFonts w:hint="eastAsia"/>
          <w:lang w:val="en-US"/>
        </w:rPr>
        <w:t>For FR2 the OTA scenario is the same however it can be shown that the isolation is such that the requirement becomes unnecessary.</w:t>
      </w:r>
    </w:p>
    <w:p w:rsidR="00B11E05" w:rsidRDefault="00B11E05" w:rsidP="00B11E05">
      <w:pPr>
        <w:rPr>
          <w:lang w:val="en-US"/>
        </w:rPr>
      </w:pPr>
      <w:r>
        <w:rPr>
          <w:lang w:val="en-US"/>
        </w:rPr>
        <w:t>The necessity of the TX IMD requirement can be analyzed by understanding the isolation, the aggressor Pout and the emissions requirements (notably ACLR), as frequency increases the ACLR requirement is smaller, achievable Pout is lower and isolation increases.</w:t>
      </w:r>
    </w:p>
    <w:p w:rsidR="00B11E05" w:rsidRPr="00B11E05" w:rsidRDefault="00B11E05" w:rsidP="00B11E05">
      <w:pPr>
        <w:rPr>
          <w:lang w:val="en-US"/>
        </w:rPr>
      </w:pPr>
      <w:r>
        <w:t xml:space="preserve">TX </w:t>
      </w:r>
      <w:r w:rsidRPr="00B11E05">
        <w:t>IMD products are calculated as follows:</w:t>
      </w:r>
    </w:p>
    <w:p w:rsidR="00B11E05" w:rsidRPr="00B11E05" w:rsidRDefault="001716A2" w:rsidP="00B11E05">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dBm</m:t>
          </m:r>
        </m:oMath>
      </m:oMathPara>
    </w:p>
    <w:p w:rsidR="00B11E05" w:rsidRPr="00C86D72" w:rsidRDefault="00C86D72" w:rsidP="00B11E05">
      <w:pPr>
        <w:rPr>
          <w:lang w:val="en-US"/>
        </w:rPr>
      </w:pPr>
      <m:oMathPara>
        <m:oMathParaPr>
          <m:jc m:val="left"/>
        </m:oMathParaPr>
        <m:oMath>
          <m:r>
            <m:rPr>
              <m:sty m:val="p"/>
            </m:rPr>
            <w:rPr>
              <w:rFonts w:ascii="Cambria Math" w:hAnsi="Cambria Math"/>
              <w:noProof/>
            </w:rPr>
            <w:lastRenderedPageBreak/>
            <w:drawing>
              <wp:inline distT="0" distB="0" distL="0" distR="0" wp14:anchorId="18AC97EF" wp14:editId="304D5F00">
                <wp:extent cx="2450163" cy="1830477"/>
                <wp:effectExtent l="0" t="0" r="7620" b="0"/>
                <wp:docPr id="35" name="图片 35" descr="C:\Users\l00402317\AppData\Roaming\eSpace_Desktop\UserData\l00402317\imagefiles\2392C85A-16AE-4BA5-BD77-60A6515E7E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392C85A-16AE-4BA5-BD77-60A6515E7EFD" descr="C:\Users\l00402317\AppData\Roaming\eSpace_Desktop\UserData\l00402317\imagefiles\2392C85A-16AE-4BA5-BD77-60A6515E7EFD.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88613" cy="1859202"/>
                        </a:xfrm>
                        <a:prstGeom prst="rect">
                          <a:avLst/>
                        </a:prstGeom>
                        <a:noFill/>
                        <a:ln>
                          <a:noFill/>
                        </a:ln>
                      </pic:spPr>
                    </pic:pic>
                  </a:graphicData>
                </a:graphic>
              </wp:inline>
            </w:drawing>
          </m:r>
        </m:oMath>
      </m:oMathPara>
    </w:p>
    <w:p w:rsidR="00C86D72" w:rsidRPr="00C86D72" w:rsidRDefault="00C86D72" w:rsidP="00C86D72">
      <w:pPr>
        <w:rPr>
          <w:lang w:val="en-US"/>
        </w:rPr>
      </w:pPr>
      <w:r w:rsidRPr="00C86D72">
        <w:rPr>
          <w:noProof/>
        </w:rPr>
        <mc:AlternateContent>
          <mc:Choice Requires="wps">
            <w:drawing>
              <wp:anchor distT="0" distB="0" distL="114300" distR="114300" simplePos="0" relativeHeight="251666432" behindDoc="0" locked="0" layoutInCell="1" allowOverlap="1" wp14:anchorId="6B0D7622" wp14:editId="3940ECC3">
                <wp:simplePos x="0" y="0"/>
                <wp:positionH relativeFrom="margin">
                  <wp:posOffset>3222569</wp:posOffset>
                </wp:positionH>
                <wp:positionV relativeFrom="paragraph">
                  <wp:posOffset>-1560057</wp:posOffset>
                </wp:positionV>
                <wp:extent cx="2462543" cy="810286"/>
                <wp:effectExtent l="0" t="0" r="0" b="0"/>
                <wp:wrapNone/>
                <wp:docPr id="25" name="内容占位符 2">
                  <a:extLst xmlns:a="http://schemas.openxmlformats.org/drawingml/2006/main">
                    <a:ext uri="{FF2B5EF4-FFF2-40B4-BE49-F238E27FC236}">
                      <a16:creationId xmlns:a16="http://schemas.microsoft.com/office/drawing/2014/main" id="{22323470-AF1C-4F19-AA03-41CDBAA90A9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2543" cy="810286"/>
                        </a:xfrm>
                        <a:prstGeom prst="rect">
                          <a:avLst/>
                        </a:prstGeom>
                      </wps:spPr>
                      <wps:txbx>
                        <w:txbxContent>
                          <w:p w:rsidR="00C86D72" w:rsidRPr="00C86D72" w:rsidRDefault="00C86D72" w:rsidP="00C86D72">
                            <w:pPr>
                              <w:pStyle w:val="aff5"/>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6B0D7622" id="_x0000_t202" coordsize="21600,21600" o:spt="202" path="m,l,21600r21600,l21600,xe">
                <v:stroke joinstyle="miter"/>
                <v:path gradientshapeok="t" o:connecttype="rect"/>
              </v:shapetype>
              <v:shape id="内容占位符 2" o:spid="_x0000_s1026" type="#_x0000_t202" style="position:absolute;margin-left:253.75pt;margin-top:-122.85pt;width:193.9pt;height:63.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" filled="f" stroked="f">
                <v:textbox>
                  <w:txbxContent>
                    <w:p w:rsidR="00C86D72" w:rsidRPr="00C86D72" w:rsidRDefault="00C86D72" w:rsidP="00C86D72">
                      <w:pPr>
                        <w:pStyle w:val="aff5"/>
                        <w:spacing w:before="0" w:beforeAutospacing="0" w:after="0" w:afterAutospacing="0"/>
                        <w:rPr>
                          <w:sz w:val="18"/>
                          <w:szCs w:val="18"/>
                        </w:rPr>
                      </w:pPr>
                      <w:r w:rsidRPr="00C86D72">
                        <w:rPr>
                          <w:rFonts w:asciiTheme="minorHAnsi" w:eastAsiaTheme="minorEastAsia" w:hAnsi="Calibri" w:cstheme="minorBidi"/>
                          <w:color w:val="000000" w:themeColor="text1"/>
                          <w:kern w:val="24"/>
                          <w:sz w:val="18"/>
                          <w:szCs w:val="18"/>
                        </w:rPr>
                        <w:t>When the 2 tones are not equal one product is larger than the other – there may be some phase dependence which can change the power distribution but the larger product represents a worst case.</w:t>
                      </w:r>
                    </w:p>
                  </w:txbxContent>
                </v:textbox>
                <w10:wrap anchorx="margin"/>
              </v:shape>
            </w:pict>
          </mc:Fallback>
        </mc:AlternateContent>
      </w:r>
      <w:r w:rsidRPr="00C86D72">
        <w:t>The power of the wanted is known, the power of the interferer is based on the co-located system output power and the isolation</w:t>
      </w:r>
      <w:r>
        <w:t xml:space="preserve"> (CL)</w:t>
      </w:r>
      <w:r w:rsidRPr="00C86D72">
        <w:t>. In order to pass the requirement, the power of the IMD product must be below any emission requirements. The toughest of which is assumed to be the ACLR requirement.</w:t>
      </w:r>
    </w:p>
    <w:p w:rsidR="00C86D72" w:rsidRPr="00C86D72" w:rsidRDefault="00C86D72" w:rsidP="00C86D72">
      <w:pPr>
        <w:rPr>
          <w:lang w:val="en-US"/>
        </w:rPr>
      </w:pPr>
      <w:r w:rsidRPr="00C86D72">
        <w:t>What is unknown is the IP3 of the BS final stage, however a number of worst-case assumptions can be made to make a safe estimate.</w:t>
      </w:r>
    </w:p>
    <w:p w:rsidR="00C86D72" w:rsidRPr="00C86D72" w:rsidRDefault="00C86D72" w:rsidP="00C86D72">
      <w:pPr>
        <w:pStyle w:val="afff0"/>
        <w:numPr>
          <w:ilvl w:val="0"/>
          <w:numId w:val="31"/>
        </w:numPr>
        <w:ind w:firstLineChars="0"/>
        <w:rPr>
          <w:lang w:val="en-US"/>
        </w:rPr>
      </w:pPr>
      <w:r w:rsidRPr="00C86D72">
        <w:t>The amplifier must not clip the modulated signal so the P1dB must be at least the average power plus the PAR.</w:t>
      </w:r>
    </w:p>
    <w:p w:rsidR="00C86D72" w:rsidRPr="00C86D72" w:rsidRDefault="00C86D72" w:rsidP="00C86D72">
      <w:pPr>
        <w:pStyle w:val="afff0"/>
        <w:numPr>
          <w:ilvl w:val="0"/>
          <w:numId w:val="31"/>
        </w:numPr>
        <w:ind w:firstLineChars="0"/>
        <w:rPr>
          <w:lang w:val="en-US"/>
        </w:rPr>
      </w:pPr>
      <w:r w:rsidRPr="00C86D72">
        <w:t>A common assumption is IP3 is 10dB above P1dB – assuming IP3 = P1dB is a safe assumption.</w:t>
      </w:r>
    </w:p>
    <w:p w:rsidR="00C86D72" w:rsidRDefault="00C86D72" w:rsidP="00C86D72">
      <w:pPr>
        <w:rPr>
          <w:lang w:val="en-US"/>
        </w:rPr>
      </w:pPr>
      <w:r>
        <w:rPr>
          <w:lang w:val="en-US"/>
        </w:rPr>
        <w:t>Hence,</w:t>
      </w:r>
    </w:p>
    <w:p w:rsidR="00C86D72" w:rsidRPr="00C86D72" w:rsidRDefault="001716A2" w:rsidP="00C86D72">
      <w:pPr>
        <w:rPr>
          <w:lang w:val="en-US"/>
        </w:rPr>
      </w:pPr>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int</m:t>
              </m:r>
            </m:sub>
          </m:sSub>
          <m:r>
            <m:rPr>
              <m:sty m:val="p"/>
            </m:rPr>
            <w:rPr>
              <w:rFonts w:ascii="Cambria Math" w:hAnsi="Cambria Math"/>
            </w:rPr>
            <m:t>-2</m:t>
          </m:r>
          <m:d>
            <m:dPr>
              <m:ctrlPr>
                <w:rPr>
                  <w:rFonts w:ascii="Cambria Math" w:hAnsi="Cambria Math"/>
                  <w:i/>
                  <w:iCs/>
                </w:rPr>
              </m:ctrlPr>
            </m:dPr>
            <m:e>
              <m:r>
                <w:rPr>
                  <w:rFonts w:ascii="Cambria Math" w:hAnsi="Cambria Math"/>
                </w:rPr>
                <m:t>IP</m:t>
              </m:r>
              <m:r>
                <m:rPr>
                  <m:sty m:val="p"/>
                </m:rPr>
                <w:rPr>
                  <w:rFonts w:ascii="Cambria Math" w:hAnsi="Cambria Math"/>
                </w:rPr>
                <m:t>3-</m:t>
              </m:r>
              <m:sSub>
                <m:sSubPr>
                  <m:ctrlPr>
                    <w:rPr>
                      <w:rFonts w:ascii="Cambria Math" w:hAnsi="Cambria Math"/>
                      <w:i/>
                      <w:iCs/>
                    </w:rPr>
                  </m:ctrlPr>
                </m:sSubPr>
                <m:e>
                  <m:r>
                    <w:rPr>
                      <w:rFonts w:ascii="Cambria Math" w:hAnsi="Cambria Math"/>
                    </w:rPr>
                    <m:t>P</m:t>
                  </m:r>
                </m:e>
                <m:sub>
                  <m:r>
                    <w:rPr>
                      <w:rFonts w:ascii="Cambria Math" w:hAnsi="Cambria Math"/>
                    </w:rPr>
                    <m:t>wanted</m:t>
                  </m:r>
                </m:sub>
              </m:sSub>
            </m:e>
          </m:d>
          <m:r>
            <m:rPr>
              <m:sty m:val="p"/>
            </m:rPr>
            <w:rPr>
              <w:rFonts w:ascii="Cambria Math" w:hAnsi="Cambria Math"/>
            </w:rPr>
            <m:t> =</m:t>
          </m:r>
          <m:d>
            <m:dPr>
              <m:ctrlPr>
                <w:rPr>
                  <w:rFonts w:ascii="Cambria Math" w:hAnsi="Cambria Math"/>
                </w:rPr>
              </m:ctrlPr>
            </m:dPr>
            <m:e>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-CL</m:t>
              </m:r>
            </m:e>
          </m:d>
          <m:r>
            <m:rPr>
              <m:sty m:val="p"/>
            </m:rPr>
            <w:rPr>
              <w:rFonts w:ascii="Cambria Math" w:hAnsi="Cambria Math"/>
            </w:rPr>
            <m:t>-2</m:t>
          </m:r>
          <m:d>
            <m:dPr>
              <m:ctrlPr>
                <w:rPr>
                  <w:rFonts w:ascii="Cambria Math" w:hAnsi="Cambria Math"/>
                </w:rPr>
              </m:ctrlPr>
            </m:dPr>
            <m:e>
              <m:d>
                <m:dPr>
                  <m:ctrlPr>
                    <w:rPr>
                      <w:rFonts w:ascii="Cambria Math" w:hAnsi="Cambria Math"/>
                    </w:rPr>
                  </m:ctrlPr>
                </m:dPr>
                <m:e>
                  <m:sSub>
                    <m:sSubPr>
                      <m:ctrlPr>
                        <w:rPr>
                          <w:rFonts w:ascii="Cambria Math" w:hAnsi="Cambria Math"/>
                          <w:i/>
                          <w:iCs/>
                        </w:rPr>
                      </m:ctrlPr>
                    </m:sSubPr>
                    <m:e>
                      <m:r>
                        <w:rPr>
                          <w:rFonts w:ascii="Cambria Math" w:hAnsi="Cambria Math"/>
                        </w:rPr>
                        <m:t>P</m:t>
                      </m:r>
                    </m:e>
                    <m:sub>
                      <m:r>
                        <w:rPr>
                          <w:rFonts w:ascii="Cambria Math" w:hAnsi="Cambria Math"/>
                        </w:rPr>
                        <m:t>wanted</m:t>
                      </m:r>
                    </m:sub>
                  </m:sSub>
                  <m:r>
                    <w:rPr>
                      <w:rFonts w:ascii="Cambria Math" w:hAnsi="Cambria Math"/>
                    </w:rPr>
                    <m:t>+PAR</m:t>
                  </m:r>
                  <m:ctrlPr>
                    <w:rPr>
                      <w:rFonts w:ascii="Cambria Math" w:hAnsi="Cambria Math"/>
                      <w:i/>
                      <w:iCs/>
                    </w:rPr>
                  </m:ctrlP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ctrlPr>
                <w:rPr>
                  <w:rFonts w:ascii="Cambria Math" w:hAnsi="Cambria Math"/>
                  <w:i/>
                  <w:iCs/>
                </w:rPr>
              </m:ctrlPr>
            </m:e>
          </m:d>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-CL-2*PAR</m:t>
          </m:r>
        </m:oMath>
      </m:oMathPara>
    </w:p>
    <w:p w:rsidR="00CF7BE1" w:rsidRDefault="00CF7BE1" w:rsidP="00C86D72">
      <w:r>
        <w:rPr>
          <w:rFonts w:hint="eastAsia"/>
        </w:rPr>
        <w:t>T</w:t>
      </w:r>
      <w:r>
        <w:t xml:space="preserve">o find out </w:t>
      </w:r>
      <w:r w:rsidRPr="00CF7BE1">
        <w:t>what the minimum isolation requirement needed to eliminate the TX IMD requirement, assume to be inconsequential the IMD product is 10dB lower than the specification</w:t>
      </w:r>
      <w:r w:rsidR="005807AE">
        <w:t xml:space="preserve">, and </w:t>
      </w:r>
      <w:r w:rsidR="005807AE" w:rsidRPr="005807AE">
        <w:t>PAR=8dB</w:t>
      </w:r>
      <w:r w:rsidR="005807AE">
        <w:t>.</w:t>
      </w:r>
    </w:p>
    <w:p w:rsidR="005807AE" w:rsidRPr="00C86D72" w:rsidRDefault="001716A2" w:rsidP="005807AE">
      <w:pPr>
        <w:rPr>
          <w:lang w:val="en-US"/>
        </w:rPr>
      </w:pPr>
      <m:oMathPara>
        <m:oMath>
          <m:sSub>
            <m:sSubPr>
              <m:ctrlPr>
                <w:rPr>
                  <w:rFonts w:ascii="Cambria Math" w:hAnsi="Cambria Math"/>
                  <w:i/>
                  <w:iCs/>
                </w:rPr>
              </m:ctrlPr>
            </m:sSubPr>
            <m:e>
              <m:r>
                <w:rPr>
                  <w:rFonts w:ascii="Cambria Math" w:hAnsi="Cambria Math"/>
                </w:rPr>
                <m:t>P</m:t>
              </m:r>
            </m:e>
            <m:sub>
              <m:r>
                <w:rPr>
                  <w:rFonts w:ascii="Cambria Math" w:hAnsi="Cambria Math"/>
                </w:rPr>
                <m:t>IMD</m:t>
              </m:r>
            </m:sub>
          </m:sSub>
          <m:r>
            <m:rPr>
              <m:sty m:val="p"/>
            </m:rP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 xml:space="preserve">-CL-2*PAR)≤ </m:t>
          </m:r>
          <m:sSub>
            <m:sSubPr>
              <m:ctrlPr>
                <w:rPr>
                  <w:rFonts w:ascii="Cambria Math" w:hAnsi="Cambria Math"/>
                  <w:i/>
                  <w:iCs/>
                </w:rPr>
              </m:ctrlPr>
            </m:sSubPr>
            <m:e>
              <m:r>
                <w:rPr>
                  <w:rFonts w:ascii="Cambria Math" w:hAnsi="Cambria Math"/>
                </w:rPr>
                <m:t>(P</m:t>
              </m:r>
            </m:e>
            <m:sub>
              <m:r>
                <w:rPr>
                  <w:rFonts w:ascii="Cambria Math" w:hAnsi="Cambria Math"/>
                </w:rPr>
                <m:t>wanted</m:t>
              </m:r>
            </m:sub>
          </m:sSub>
          <m:r>
            <m:rPr>
              <m:sty m:val="p"/>
            </m:rPr>
            <w:rPr>
              <w:rFonts w:ascii="Cambria Math" w:hAnsi="Cambria Math"/>
            </w:rPr>
            <m:t xml:space="preserve">-ACLR-10) </m:t>
          </m:r>
        </m:oMath>
      </m:oMathPara>
    </w:p>
    <w:p w:rsidR="00CF7BE1" w:rsidRDefault="005807AE" w:rsidP="00C86D72">
      <m:oMathPara>
        <m:oMath>
          <m:r>
            <m:rPr>
              <m:sty m:val="p"/>
            </m:rPr>
            <w:rPr>
              <w:rFonts w:ascii="Cambria Math" w:hAnsi="Cambria Math"/>
            </w:rPr>
            <m:t>CL≥ACLR+10-2*PAR=ACLR-6</m:t>
          </m:r>
        </m:oMath>
      </m:oMathPara>
    </w:p>
    <w:p w:rsidR="00C86D72" w:rsidRDefault="005807AE" w:rsidP="00B11E05">
      <w:proofErr w:type="gramStart"/>
      <w:r>
        <w:rPr>
          <w:lang w:val="en-US"/>
        </w:rPr>
        <w:t>So</w:t>
      </w:r>
      <w:proofErr w:type="gramEnd"/>
      <w:r>
        <w:rPr>
          <w:lang w:val="en-US"/>
        </w:rPr>
        <w:t xml:space="preserve"> for </w:t>
      </w:r>
      <w:r w:rsidR="00E011C0">
        <w:rPr>
          <w:lang w:val="en-US"/>
        </w:rPr>
        <w:t xml:space="preserve">45 dB ACLR, the required coupling loss (CL) is 45-6 = 39 dB and for band n104 the required coupling loss is 32 </w:t>
      </w:r>
      <w:proofErr w:type="spellStart"/>
      <w:r w:rsidR="00E011C0">
        <w:rPr>
          <w:lang w:val="en-US"/>
        </w:rPr>
        <w:t>dB.</w:t>
      </w:r>
      <w:proofErr w:type="spellEnd"/>
      <w:r w:rsidR="00E011C0">
        <w:rPr>
          <w:lang w:val="en-US"/>
        </w:rPr>
        <w:t xml:space="preserve"> In above evaluation pretty safe assumptions are made, i.e. setting </w:t>
      </w:r>
      <w:r w:rsidR="00E011C0" w:rsidRPr="00E011C0">
        <w:t>reverse IP3</w:t>
      </w:r>
      <w:r w:rsidR="00E011C0">
        <w:t xml:space="preserve"> the same as P1dB.</w:t>
      </w:r>
    </w:p>
    <w:p w:rsidR="00E011C0" w:rsidRPr="00E011C0" w:rsidRDefault="00E011C0" w:rsidP="00E011C0">
      <w:pPr>
        <w:rPr>
          <w:b/>
          <w:lang w:val="en-US"/>
        </w:rPr>
      </w:pPr>
      <w:r w:rsidRPr="00E011C0">
        <w:rPr>
          <w:rFonts w:hint="eastAsia"/>
          <w:b/>
          <w:lang w:val="en-US"/>
        </w:rPr>
        <w:t>O</w:t>
      </w:r>
      <w:r w:rsidRPr="00E011C0">
        <w:rPr>
          <w:b/>
          <w:lang w:val="en-US"/>
        </w:rPr>
        <w:t>bservation 1</w:t>
      </w:r>
      <w:r w:rsidRPr="00E011C0">
        <w:rPr>
          <w:rFonts w:hint="eastAsia"/>
          <w:b/>
          <w:lang w:val="en-US"/>
        </w:rPr>
        <w:t>:</w:t>
      </w:r>
      <w:r w:rsidRPr="00E011C0">
        <w:rPr>
          <w:b/>
          <w:lang w:val="en-US"/>
        </w:rPr>
        <w:t xml:space="preserve"> </w:t>
      </w:r>
      <w:r w:rsidRPr="00E011C0">
        <w:rPr>
          <w:b/>
        </w:rPr>
        <w:t>A min isolation of approx. 40dB is probably enough to remove the reverse IMD requirement. For band n104 even with 30dB isolation the reverse IMD requirement can probably be removed.</w:t>
      </w:r>
    </w:p>
    <w:p w:rsidR="00E011C0" w:rsidRDefault="00E011C0" w:rsidP="00E011C0">
      <w:pPr>
        <w:rPr>
          <w:lang w:val="en-US"/>
        </w:rPr>
      </w:pPr>
    </w:p>
    <w:p w:rsidR="00652A28" w:rsidRDefault="00BA4B30" w:rsidP="00E011C0">
      <w:pPr>
        <w:rPr>
          <w:lang w:val="en-US"/>
        </w:rPr>
      </w:pPr>
      <w:r>
        <w:rPr>
          <w:rFonts w:hint="eastAsia"/>
          <w:noProof/>
          <w:lang w:val="en-US"/>
        </w:rPr>
        <mc:AlternateContent>
          <mc:Choice Requires="wpg">
            <w:drawing>
              <wp:anchor distT="0" distB="0" distL="114300" distR="114300" simplePos="0" relativeHeight="251667456" behindDoc="0" locked="0" layoutInCell="1" allowOverlap="1" wp14:editId="7716B10C">
                <wp:simplePos x="0" y="0"/>
                <wp:positionH relativeFrom="column">
                  <wp:posOffset>4732806</wp:posOffset>
                </wp:positionH>
                <wp:positionV relativeFrom="paragraph">
                  <wp:posOffset>874785</wp:posOffset>
                </wp:positionV>
                <wp:extent cx="1033780" cy="949960"/>
                <wp:effectExtent l="0" t="0" r="13970" b="2540"/>
                <wp:wrapNone/>
                <wp:docPr id="36" name="组合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3780" cy="949960"/>
                          <a:chOff x="6100" y="8368"/>
                          <a:chExt cx="1628" cy="1496"/>
                        </a:xfrm>
                      </wpg:grpSpPr>
                      <wps:wsp>
                        <wps:cNvPr id="37" name="Rectangle 25"/>
                        <wps:cNvSpPr>
                          <a:spLocks noChangeArrowheads="1"/>
                        </wps:cNvSpPr>
                        <wps:spPr bwMode="auto">
                          <a:xfrm>
                            <a:off x="7284" y="8368"/>
                            <a:ext cx="444" cy="1036"/>
                          </a:xfrm>
                          <a:prstGeom prst="rect">
                            <a:avLst/>
                          </a:prstGeom>
                          <a:solidFill>
                            <a:srgbClr val="FFFFFF"/>
                          </a:solidFill>
                          <a:ln w="9525">
                            <a:solidFill>
                              <a:srgbClr val="000000"/>
                            </a:solidFill>
                            <a:miter lim="800000"/>
                            <a:headEnd/>
                            <a:tailEnd/>
                          </a:ln>
                        </wps:spPr>
                        <wps:txbx>
                          <w:txbxContent>
                            <w:p w:rsidR="00BA4B30" w:rsidRDefault="00BA4B30" w:rsidP="00BA4B30">
                              <w:pPr>
                                <w:jc w:val="center"/>
                              </w:pPr>
                              <w:r>
                                <w:rPr>
                                  <w:rFonts w:hint="eastAsia"/>
                                </w:rPr>
                                <w:t>C</w:t>
                              </w:r>
                              <w:r>
                                <w:t>LTA</w:t>
                              </w:r>
                            </w:p>
                          </w:txbxContent>
                        </wps:txbx>
                        <wps:bodyPr rot="0" vert="horz" wrap="square" lIns="91440" tIns="45720" rIns="91440" bIns="45720" anchor="t" anchorCtr="0" upright="1">
                          <a:noAutofit/>
                        </wps:bodyPr>
                      </wps:wsp>
                      <wps:wsp>
                        <wps:cNvPr id="38" name="Rectangle 27"/>
                        <wps:cNvSpPr>
                          <a:spLocks noChangeArrowheads="1"/>
                        </wps:cNvSpPr>
                        <wps:spPr bwMode="auto">
                          <a:xfrm>
                            <a:off x="6100" y="8368"/>
                            <a:ext cx="444" cy="1036"/>
                          </a:xfrm>
                          <a:prstGeom prst="rect">
                            <a:avLst/>
                          </a:prstGeom>
                          <a:solidFill>
                            <a:srgbClr val="FFFFFF"/>
                          </a:solidFill>
                          <a:ln w="9525">
                            <a:solidFill>
                              <a:srgbClr val="000000"/>
                            </a:solidFill>
                            <a:miter lim="800000"/>
                            <a:headEnd/>
                            <a:tailEnd/>
                          </a:ln>
                        </wps:spPr>
                        <wps:txbx>
                          <w:txbxContent>
                            <w:p w:rsidR="00BD1A9E" w:rsidRDefault="00BD1A9E" w:rsidP="00BD1A9E">
                              <w:pPr>
                                <w:jc w:val="center"/>
                              </w:pPr>
                              <w:r>
                                <w:t>AAS</w:t>
                              </w:r>
                            </w:p>
                          </w:txbxContent>
                        </wps:txbx>
                        <wps:bodyPr rot="0" vert="horz" wrap="square" lIns="91440" tIns="45720" rIns="91440" bIns="45720" anchor="t" anchorCtr="0" upright="1">
                          <a:noAutofit/>
                        </wps:bodyPr>
                      </wps:wsp>
                      <wps:wsp>
                        <wps:cNvPr id="39" name="Text Box 30"/>
                        <wps:cNvSpPr txBox="1">
                          <a:spLocks noChangeArrowheads="1"/>
                        </wps:cNvSpPr>
                        <wps:spPr bwMode="auto">
                          <a:xfrm>
                            <a:off x="6464" y="9576"/>
                            <a:ext cx="978" cy="288"/>
                          </a:xfrm>
                          <a:prstGeom prst="rect">
                            <a:avLst/>
                          </a:prstGeom>
                          <a:solidFill>
                            <a:srgbClr val="FFFFFF">
                              <a:alpha val="50195"/>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A4B30" w:rsidRDefault="00BA4B30" w:rsidP="00BA4B30">
                              <w:pPr>
                                <w:jc w:val="center"/>
                                <w:rPr>
                                  <w:i/>
                                </w:rPr>
                              </w:pPr>
                              <w:r>
                                <w:rPr>
                                  <w:i/>
                                </w:rPr>
                                <w:t xml:space="preserve">d =10 </w:t>
                              </w:r>
                              <w:r>
                                <w:rPr>
                                  <w:rFonts w:hint="eastAsia"/>
                                  <w:i/>
                                </w:rPr>
                                <w:t>cm</w:t>
                              </w:r>
                            </w:p>
                          </w:txbxContent>
                        </wps:txbx>
                        <wps:bodyPr rot="0" vert="horz" wrap="square" lIns="0" tIns="0" rIns="0" bIns="0" anchor="t" anchorCtr="0" upright="1">
                          <a:noAutofit/>
                        </wps:bodyPr>
                      </wps:wsp>
                      <wps:wsp>
                        <wps:cNvPr id="40" name="Straight Connector 103"/>
                        <wps:cNvCnPr>
                          <a:cxnSpLocks noChangeShapeType="1"/>
                        </wps:cNvCnPr>
                        <wps:spPr bwMode="auto">
                          <a:xfrm>
                            <a:off x="6555" y="9420"/>
                            <a:ext cx="737" cy="0"/>
                          </a:xfrm>
                          <a:prstGeom prst="line">
                            <a:avLst/>
                          </a:prstGeom>
                          <a:noFill/>
                          <a:ln w="6350">
                            <a:solidFill>
                              <a:srgbClr val="4F81BD"/>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组合 36" o:spid="_x0000_s1027" style="position:absolute;margin-left:372.65pt;margin-top:68.9pt;width:81.4pt;height:74.8pt;z-index:251667456" coordorigin="6100,8368" coordsize="1628,1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">
                <v:rect id="Rectangle 25" o:spid="_x0000_s1028" style="position:absolute;left:7284;top:8368;width:444;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">
                  <v:textbox>
                    <w:txbxContent>
                      <w:p w:rsidR="00BA4B30" w:rsidRDefault="00BA4B30" w:rsidP="00BA4B30">
                        <w:pPr>
                          <w:jc w:val="center"/>
                        </w:pPr>
                        <w:r>
                          <w:rPr>
                            <w:rFonts w:hint="eastAsia"/>
                          </w:rPr>
                          <w:t>C</w:t>
                        </w:r>
                        <w:r>
                          <w:t>LTA</w:t>
                        </w:r>
                      </w:p>
                    </w:txbxContent>
                  </v:textbox>
                </v:rect>
                <v:rect id="Rectangle 27" o:spid="_x0000_s1029" style="position:absolute;left:6100;top:8368;width:444;height:10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">
                  <v:textbox>
                    <w:txbxContent>
                      <w:p w:rsidR="00BD1A9E" w:rsidRDefault="00BD1A9E" w:rsidP="00BD1A9E">
                        <w:pPr>
                          <w:jc w:val="center"/>
                        </w:pPr>
                        <w:r>
                          <w:t>AAS</w:t>
                        </w:r>
                      </w:p>
                    </w:txbxContent>
                  </v:textbox>
                </v:rect>
                <v:shape id="Text Box 30" o:spid="_x0000_s1030" type="#_x0000_t202" style="position:absolute;left:6464;top:9576;width:978;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" stroked="f">
                  <v:fill opacity="32896f"/>
                  <v:textbox inset="0,0,0,0">
                    <w:txbxContent>
                      <w:p w:rsidR="00BA4B30" w:rsidRDefault="00BA4B30" w:rsidP="00BA4B30">
                        <w:pPr>
                          <w:jc w:val="center"/>
                          <w:rPr>
                            <w:i/>
                          </w:rPr>
                        </w:pPr>
                        <w:r>
                          <w:rPr>
                            <w:i/>
                          </w:rPr>
                          <w:t xml:space="preserve">d =10 </w:t>
                        </w:r>
                        <w:r>
                          <w:rPr>
                            <w:rFonts w:hint="eastAsia"/>
                            <w:i/>
                          </w:rPr>
                          <w:t>cm</w:t>
                        </w:r>
                      </w:p>
                    </w:txbxContent>
                  </v:textbox>
                </v:shape>
                <v:line id="Straight Connector 103" o:spid="_x0000_s1031" style="position:absolute;visibility:visible;mso-wrap-style:square" from="6555,9420" to="7292,9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" strokecolor="#4f81bd" strokeweight=".5pt">
                  <v:stroke startarrow="block" endarrow="block" joinstyle="miter"/>
                </v:line>
              </v:group>
            </w:pict>
          </mc:Fallback>
        </mc:AlternateContent>
      </w:r>
      <w:r w:rsidR="007E2097">
        <w:rPr>
          <w:rFonts w:hint="eastAsia"/>
          <w:lang w:val="en-US"/>
        </w:rPr>
        <w:t>Th</w:t>
      </w:r>
      <w:r w:rsidR="007E2097">
        <w:rPr>
          <w:lang w:val="en-US"/>
        </w:rPr>
        <w:t>e following we did some measurement on a 3.5 GHz AAS</w:t>
      </w:r>
      <w:r w:rsidR="00CB215F">
        <w:rPr>
          <w:lang w:val="en-US"/>
        </w:rPr>
        <w:t xml:space="preserve"> product and a CLTA antenna</w:t>
      </w:r>
      <w:r w:rsidR="007E2097">
        <w:rPr>
          <w:lang w:val="en-US"/>
        </w:rPr>
        <w:t>.</w:t>
      </w:r>
      <w:r w:rsidR="00CB215F">
        <w:rPr>
          <w:lang w:val="en-US"/>
        </w:rPr>
        <w:t xml:space="preserve"> The measured center frequency is 3500 MHz with 80 MHz channel bandwidth. </w:t>
      </w:r>
      <w:r w:rsidR="007E2097">
        <w:rPr>
          <w:lang w:val="en-US"/>
        </w:rPr>
        <w:t xml:space="preserve">The coupling loss from CLTA to each RX channel is shown in Table </w:t>
      </w:r>
      <w:r w:rsidR="00CB215F">
        <w:rPr>
          <w:lang w:val="en-US"/>
        </w:rPr>
        <w:t xml:space="preserve">2-1. It can be found the coupling loss is in the range of 42 dB ~ 64 </w:t>
      </w:r>
      <w:proofErr w:type="spellStart"/>
      <w:r w:rsidR="00CB215F">
        <w:rPr>
          <w:lang w:val="en-US"/>
        </w:rPr>
        <w:t>dB.</w:t>
      </w:r>
      <w:proofErr w:type="spellEnd"/>
    </w:p>
    <w:p w:rsidR="00BD1A9E" w:rsidRDefault="00BD1A9E" w:rsidP="00BD1A9E">
      <w:pPr>
        <w:jc w:val="center"/>
        <w:rPr>
          <w:lang w:val="en-US"/>
        </w:rPr>
      </w:pPr>
      <w:r w:rsidRPr="00BD1A9E">
        <w:rPr>
          <w:rFonts w:hint="eastAsia"/>
          <w:b/>
          <w:lang w:val="en-US"/>
        </w:rPr>
        <w:t>T</w:t>
      </w:r>
      <w:r w:rsidRPr="00BD1A9E">
        <w:rPr>
          <w:b/>
          <w:lang w:val="en-US"/>
        </w:rPr>
        <w:t>able 2-1</w:t>
      </w:r>
      <w:r>
        <w:rPr>
          <w:lang w:val="en-US"/>
        </w:rPr>
        <w:t>: Co-location test for 3.5G AAS</w:t>
      </w:r>
    </w:p>
    <w:tbl>
      <w:tblPr>
        <w:tblW w:w="6480" w:type="dxa"/>
        <w:tblLook w:val="04A0" w:firstRow="1" w:lastRow="0" w:firstColumn="1" w:lastColumn="0" w:noHBand="0" w:noVBand="1"/>
      </w:tblPr>
      <w:tblGrid>
        <w:gridCol w:w="1080"/>
        <w:gridCol w:w="1080"/>
        <w:gridCol w:w="1080"/>
        <w:gridCol w:w="1080"/>
        <w:gridCol w:w="1080"/>
        <w:gridCol w:w="1080"/>
      </w:tblGrid>
      <w:tr w:rsidR="00652A28" w:rsidRPr="00652A28" w:rsidTr="00652A28">
        <w:trPr>
          <w:trHeight w:val="270"/>
        </w:trPr>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ascii="宋体" w:hAnsi="宋体" w:cs="宋体"/>
                <w:b/>
                <w:bCs/>
                <w:sz w:val="22"/>
                <w:szCs w:val="22"/>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ascii="宋体" w:hAnsi="宋体" w:cs="宋体"/>
                <w:b/>
                <w:bCs/>
                <w:sz w:val="22"/>
                <w:szCs w:val="22"/>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c>
          <w:tcPr>
            <w:tcW w:w="1080" w:type="dxa"/>
            <w:tcBorders>
              <w:top w:val="nil"/>
              <w:left w:val="nil"/>
              <w:bottom w:val="nil"/>
              <w:right w:val="nil"/>
            </w:tcBorders>
            <w:shd w:val="clear" w:color="auto" w:fill="auto"/>
            <w:noWrap/>
            <w:vAlign w:val="center"/>
            <w:hideMark/>
          </w:tcPr>
          <w:p w:rsidR="00652A28" w:rsidRPr="00652A28" w:rsidRDefault="00652A28" w:rsidP="00652A28">
            <w:pPr>
              <w:overflowPunct/>
              <w:autoSpaceDE/>
              <w:autoSpaceDN/>
              <w:adjustRightInd/>
              <w:spacing w:after="0"/>
              <w:textAlignment w:val="auto"/>
              <w:rPr>
                <w:rFonts w:eastAsia="Times New Roman"/>
                <w:lang w:val="en-US"/>
              </w:rPr>
            </w:pPr>
          </w:p>
        </w:tc>
      </w:tr>
      <w:tr w:rsidR="00652A28" w:rsidRPr="00652A28" w:rsidTr="00652A28">
        <w:trPr>
          <w:trHeight w:val="270"/>
        </w:trPr>
        <w:tc>
          <w:tcPr>
            <w:tcW w:w="108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CH24</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CH8</w:t>
            </w:r>
          </w:p>
        </w:tc>
        <w:tc>
          <w:tcPr>
            <w:tcW w:w="1080" w:type="dxa"/>
            <w:tcBorders>
              <w:top w:val="single" w:sz="4" w:space="0" w:color="auto"/>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CH28</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CH12</w:t>
            </w:r>
          </w:p>
        </w:tc>
        <w:tc>
          <w:tcPr>
            <w:tcW w:w="1080" w:type="dxa"/>
            <w:tcBorders>
              <w:top w:val="single" w:sz="4" w:space="0" w:color="auto"/>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CH31</w:t>
            </w:r>
          </w:p>
        </w:tc>
        <w:tc>
          <w:tcPr>
            <w:tcW w:w="1080" w:type="dxa"/>
            <w:tcBorders>
              <w:top w:val="single" w:sz="4" w:space="0" w:color="auto"/>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CH15</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-60.74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-63.91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-53.94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-54.28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-42.18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-45.99</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-63.14</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-54.02</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-55.58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-49.12</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-47.97</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CH0</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CH16</w:t>
            </w:r>
          </w:p>
        </w:tc>
        <w:tc>
          <w:tcPr>
            <w:tcW w:w="1080" w:type="dxa"/>
            <w:tcBorders>
              <w:top w:val="nil"/>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CH4</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CH20</w:t>
            </w:r>
          </w:p>
        </w:tc>
        <w:tc>
          <w:tcPr>
            <w:tcW w:w="1080" w:type="dxa"/>
            <w:tcBorders>
              <w:top w:val="nil"/>
              <w:left w:val="nil"/>
              <w:bottom w:val="single" w:sz="4" w:space="0" w:color="auto"/>
              <w:right w:val="single" w:sz="4" w:space="0" w:color="auto"/>
            </w:tcBorders>
            <w:shd w:val="clear" w:color="000000" w:fill="538DD5"/>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CH7</w:t>
            </w:r>
          </w:p>
        </w:tc>
        <w:tc>
          <w:tcPr>
            <w:tcW w:w="1080" w:type="dxa"/>
            <w:tcBorders>
              <w:top w:val="nil"/>
              <w:left w:val="nil"/>
              <w:bottom w:val="single" w:sz="4" w:space="0" w:color="auto"/>
              <w:right w:val="single" w:sz="4" w:space="0" w:color="auto"/>
            </w:tcBorders>
            <w:shd w:val="clear" w:color="000000" w:fill="FFC000"/>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CH23</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-57.81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-61.95</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-55.79</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-58.07</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-51.06</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-60.3</w:t>
            </w:r>
          </w:p>
        </w:tc>
      </w:tr>
      <w:tr w:rsidR="00652A28" w:rsidRPr="00652A28" w:rsidTr="00652A28">
        <w:trPr>
          <w:trHeight w:val="270"/>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-54.3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-59.61</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-52.43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-52.98</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-44.03</w:t>
            </w:r>
          </w:p>
        </w:tc>
        <w:tc>
          <w:tcPr>
            <w:tcW w:w="1080" w:type="dxa"/>
            <w:tcBorders>
              <w:top w:val="nil"/>
              <w:left w:val="nil"/>
              <w:bottom w:val="single" w:sz="4" w:space="0" w:color="auto"/>
              <w:right w:val="single" w:sz="4" w:space="0" w:color="auto"/>
            </w:tcBorders>
            <w:shd w:val="clear" w:color="auto" w:fill="auto"/>
            <w:noWrap/>
            <w:vAlign w:val="center"/>
            <w:hideMark/>
          </w:tcPr>
          <w:p w:rsidR="00652A28" w:rsidRPr="00652A28" w:rsidRDefault="00652A28" w:rsidP="00652A28">
            <w:pPr>
              <w:overflowPunct/>
              <w:autoSpaceDE/>
              <w:autoSpaceDN/>
              <w:adjustRightInd/>
              <w:spacing w:after="0"/>
              <w:jc w:val="center"/>
              <w:textAlignment w:val="auto"/>
              <w:rPr>
                <w:rFonts w:ascii="宋体" w:hAnsi="宋体" w:cs="宋体"/>
                <w:sz w:val="22"/>
                <w:szCs w:val="22"/>
                <w:lang w:val="en-US"/>
              </w:rPr>
            </w:pPr>
            <w:r w:rsidRPr="00652A28">
              <w:rPr>
                <w:rFonts w:ascii="宋体" w:hAnsi="宋体" w:cs="宋体" w:hint="eastAsia"/>
                <w:sz w:val="22"/>
                <w:szCs w:val="22"/>
                <w:lang w:val="en-US"/>
              </w:rPr>
              <w:t>-47.51</w:t>
            </w:r>
          </w:p>
        </w:tc>
      </w:tr>
    </w:tbl>
    <w:p w:rsidR="00652A28" w:rsidRDefault="00652A28" w:rsidP="00E011C0">
      <w:pPr>
        <w:rPr>
          <w:lang w:val="en-US"/>
        </w:rPr>
      </w:pPr>
    </w:p>
    <w:p w:rsidR="00BA4B30" w:rsidRPr="00E011C0" w:rsidRDefault="00CB215F" w:rsidP="00E011C0">
      <w:pPr>
        <w:rPr>
          <w:lang w:val="en-US"/>
        </w:rPr>
      </w:pPr>
      <w:r>
        <w:rPr>
          <w:rFonts w:hint="eastAsia"/>
          <w:lang w:val="en-US"/>
        </w:rPr>
        <w:t>P</w:t>
      </w:r>
      <w:r>
        <w:rPr>
          <w:lang w:val="en-US"/>
        </w:rPr>
        <w:t xml:space="preserve">roposal: </w:t>
      </w:r>
      <w:r w:rsidR="00BD1A9E">
        <w:rPr>
          <w:lang w:val="en-US"/>
        </w:rPr>
        <w:t xml:space="preserve">It is proposed to remove </w:t>
      </w:r>
      <w:r w:rsidR="00BD1A9E">
        <w:rPr>
          <w:rFonts w:eastAsiaTheme="minorEastAsia"/>
        </w:rPr>
        <w:t xml:space="preserve">TX IMD </w:t>
      </w:r>
      <w:r w:rsidR="00E300B4">
        <w:rPr>
          <w:rFonts w:eastAsiaTheme="minorEastAsia"/>
        </w:rPr>
        <w:t>CLTA test</w:t>
      </w:r>
      <w:r w:rsidR="00BD1A9E">
        <w:rPr>
          <w:rFonts w:eastAsiaTheme="minorEastAsia"/>
        </w:rPr>
        <w:t xml:space="preserve"> for high FR1 band, </w:t>
      </w:r>
      <w:r w:rsidR="00FD0173">
        <w:rPr>
          <w:rFonts w:eastAsiaTheme="minorEastAsia"/>
        </w:rPr>
        <w:t xml:space="preserve">e.g. </w:t>
      </w:r>
      <w:r w:rsidR="00FD0173">
        <w:t>frequency bands above 4.2 GHz.</w:t>
      </w:r>
    </w:p>
    <w:p w:rsidR="009A65B2" w:rsidRDefault="00BD1A9E" w:rsidP="009A65B2">
      <w:pPr>
        <w:pStyle w:val="10"/>
      </w:pPr>
      <w:r>
        <w:lastRenderedPageBreak/>
        <w:t>3 Conclusion</w:t>
      </w:r>
    </w:p>
    <w:p w:rsidR="00FD0173" w:rsidRDefault="00FD0173" w:rsidP="00FD0173">
      <w:pPr>
        <w:rPr>
          <w:rFonts w:eastAsiaTheme="minorEastAsia"/>
        </w:rPr>
      </w:pPr>
      <w:r>
        <w:rPr>
          <w:rFonts w:eastAsiaTheme="minorEastAsia"/>
        </w:rPr>
        <w:t xml:space="preserve">In this paper we look at the background of the TX IMD </w:t>
      </w:r>
      <w:r w:rsidR="005E6E09">
        <w:rPr>
          <w:rFonts w:eastAsiaTheme="minorEastAsia"/>
        </w:rPr>
        <w:t>test</w:t>
      </w:r>
      <w:r>
        <w:rPr>
          <w:rFonts w:eastAsiaTheme="minorEastAsia"/>
        </w:rPr>
        <w:t xml:space="preserve"> and evaluate the need high frequency band in FR1.</w:t>
      </w:r>
    </w:p>
    <w:p w:rsidR="00FD0173" w:rsidRPr="00E011C0" w:rsidRDefault="00FD0173" w:rsidP="00FD0173">
      <w:pPr>
        <w:rPr>
          <w:lang w:val="en-US"/>
        </w:rPr>
      </w:pPr>
      <w:r w:rsidRPr="00FD0173">
        <w:rPr>
          <w:rFonts w:hint="eastAsia"/>
          <w:b/>
          <w:lang w:val="en-US"/>
        </w:rPr>
        <w:t>P</w:t>
      </w:r>
      <w:r w:rsidRPr="00FD0173">
        <w:rPr>
          <w:b/>
          <w:lang w:val="en-US"/>
        </w:rPr>
        <w:t xml:space="preserve">roposal: </w:t>
      </w:r>
      <w:r>
        <w:rPr>
          <w:lang w:val="en-US"/>
        </w:rPr>
        <w:t xml:space="preserve">It is proposed to remove </w:t>
      </w:r>
      <w:r>
        <w:rPr>
          <w:rFonts w:eastAsiaTheme="minorEastAsia"/>
        </w:rPr>
        <w:t xml:space="preserve">TX IMD </w:t>
      </w:r>
      <w:r w:rsidR="00E300B4">
        <w:rPr>
          <w:rFonts w:eastAsiaTheme="minorEastAsia"/>
        </w:rPr>
        <w:t>CLTA test</w:t>
      </w:r>
      <w:r>
        <w:rPr>
          <w:rFonts w:eastAsiaTheme="minorEastAsia"/>
        </w:rPr>
        <w:t xml:space="preserve"> for high FR1 band, e.g. </w:t>
      </w:r>
      <w:r>
        <w:t>frequency bands above 4.2 GHz.</w:t>
      </w:r>
    </w:p>
    <w:p w:rsidR="0024422D" w:rsidRPr="00E300B4" w:rsidRDefault="0024422D" w:rsidP="00994CAA">
      <w:pPr>
        <w:rPr>
          <w:lang w:val="en-US"/>
        </w:rPr>
      </w:pPr>
    </w:p>
    <w:p w:rsidR="00035E7D" w:rsidRPr="00883F32" w:rsidRDefault="00035E7D" w:rsidP="00035E7D">
      <w:pPr>
        <w:pStyle w:val="10"/>
        <w:ind w:left="0" w:firstLine="0"/>
        <w:rPr>
          <w:rFonts w:eastAsia="Arial" w:cs="Arial"/>
        </w:rPr>
      </w:pPr>
      <w:r w:rsidRPr="00883F32">
        <w:rPr>
          <w:rFonts w:cs="Arial"/>
        </w:rPr>
        <w:t>References</w:t>
      </w:r>
    </w:p>
    <w:p w:rsidR="00865443" w:rsidRDefault="00865443" w:rsidP="00EF7700">
      <w:r>
        <w:t>[1]</w:t>
      </w:r>
      <w:r>
        <w:tab/>
      </w:r>
      <w:r w:rsidR="00EF7700" w:rsidRPr="00EF7700">
        <w:t>TR 37.843</w:t>
      </w:r>
      <w:r w:rsidR="00EF7700">
        <w:tab/>
        <w:t>Radio Frequency (RF) requirement background for Active Antenna System (AAS) Base Station (BS) Radiated requirements</w:t>
      </w:r>
    </w:p>
    <w:p w:rsidR="006961C6" w:rsidRDefault="006961C6" w:rsidP="00EF7700">
      <w:pPr>
        <w:rPr>
          <w:rFonts w:eastAsia="MS Mincho"/>
          <w:lang w:eastAsia="ja-JP"/>
        </w:rPr>
      </w:pPr>
      <w:r>
        <w:t>[2]</w:t>
      </w:r>
      <w:r>
        <w:tab/>
      </w:r>
      <w:r w:rsidRPr="00991BD7">
        <w:rPr>
          <w:rFonts w:eastAsia="MS Mincho"/>
          <w:lang w:eastAsia="ja-JP"/>
        </w:rPr>
        <w:t xml:space="preserve">TSGR4#8(99)631: </w:t>
      </w:r>
      <w:r w:rsidRPr="00991BD7">
        <w:t>"</w:t>
      </w:r>
      <w:r w:rsidRPr="00991BD7">
        <w:rPr>
          <w:rFonts w:eastAsia="MS Mincho"/>
          <w:lang w:eastAsia="ja-JP"/>
        </w:rPr>
        <w:t>Antenna-to-Antenna Isolation Measurements</w:t>
      </w:r>
      <w:r w:rsidRPr="00991BD7">
        <w:t>"</w:t>
      </w:r>
      <w:r w:rsidRPr="00991BD7">
        <w:rPr>
          <w:rFonts w:eastAsia="MS Mincho"/>
          <w:lang w:eastAsia="ja-JP"/>
        </w:rPr>
        <w:t xml:space="preserve">, </w:t>
      </w:r>
      <w:proofErr w:type="spellStart"/>
      <w:r w:rsidRPr="00991BD7">
        <w:rPr>
          <w:rFonts w:eastAsia="MS Mincho"/>
          <w:lang w:eastAsia="ja-JP"/>
        </w:rPr>
        <w:t>Allgon</w:t>
      </w:r>
      <w:proofErr w:type="spellEnd"/>
    </w:p>
    <w:p w:rsidR="008E6261" w:rsidRDefault="008E6261" w:rsidP="00EF7700">
      <w:r>
        <w:t xml:space="preserve">[3] </w:t>
      </w:r>
      <w:r w:rsidRPr="008E6261">
        <w:t>R4-1703900</w:t>
      </w:r>
      <w:r>
        <w:tab/>
      </w:r>
      <w:r w:rsidRPr="008E6261">
        <w:t>Co-location unwanted emission requirements</w:t>
      </w:r>
      <w:r>
        <w:t>,</w:t>
      </w:r>
      <w:r>
        <w:tab/>
        <w:t>Huawei</w:t>
      </w:r>
    </w:p>
    <w:p w:rsidR="00C169D6" w:rsidRDefault="007B3C01" w:rsidP="009E2196">
      <w:r w:rsidRPr="00FE0BBB">
        <w:t>[</w:t>
      </w:r>
      <w:r w:rsidR="0040436B">
        <w:t>4</w:t>
      </w:r>
      <w:r w:rsidRPr="00FE0BBB">
        <w:t xml:space="preserve">] </w:t>
      </w:r>
      <w:r w:rsidR="00EF7700" w:rsidRPr="00EF7700">
        <w:t>R4-1704323</w:t>
      </w:r>
      <w:r w:rsidR="00865443">
        <w:tab/>
      </w:r>
      <w:r w:rsidR="00EF7700" w:rsidRPr="00EF7700">
        <w:t>WF on co-location requirements</w:t>
      </w:r>
      <w:r w:rsidR="00EF7700">
        <w:t xml:space="preserve"> (RAN4#82</w:t>
      </w:r>
      <w:r w:rsidR="006961C6">
        <w:t>bis</w:t>
      </w:r>
      <w:r w:rsidR="00EF7700">
        <w:t>)</w:t>
      </w:r>
    </w:p>
    <w:p w:rsidR="001130C3" w:rsidRDefault="00EF7700" w:rsidP="008E6261">
      <w:r>
        <w:t>[</w:t>
      </w:r>
      <w:r w:rsidR="0040436B">
        <w:t>5</w:t>
      </w:r>
      <w:r>
        <w:t>]</w:t>
      </w:r>
      <w:r>
        <w:tab/>
        <w:t>R4- 170</w:t>
      </w:r>
      <w:r w:rsidR="00C05A1A">
        <w:t>6133</w:t>
      </w:r>
      <w:r w:rsidR="00C05A1A">
        <w:tab/>
      </w:r>
      <w:r w:rsidR="00C05A1A" w:rsidRPr="00C05A1A">
        <w:t>Way forward on co-location</w:t>
      </w:r>
      <w:r w:rsidR="00C05A1A">
        <w:t xml:space="preserve"> (RAN4#83)</w:t>
      </w:r>
    </w:p>
    <w:sectPr w:rsidR="001130C3"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16A2" w:rsidRDefault="001716A2">
      <w:r>
        <w:separator/>
      </w:r>
    </w:p>
  </w:endnote>
  <w:endnote w:type="continuationSeparator" w:id="0">
    <w:p w:rsidR="001716A2" w:rsidRDefault="00171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F7700" w:rsidRPr="00D12FFA" w:rsidRDefault="00EF7700">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16A2" w:rsidRDefault="001716A2">
      <w:r>
        <w:separator/>
      </w:r>
    </w:p>
  </w:footnote>
  <w:footnote w:type="continuationSeparator" w:id="0">
    <w:p w:rsidR="001716A2" w:rsidRDefault="00171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0"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26"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18"/>
  </w:num>
  <w:num w:numId="3">
    <w:abstractNumId w:val="25"/>
  </w:num>
  <w:num w:numId="4">
    <w:abstractNumId w:val="24"/>
  </w:num>
  <w:num w:numId="5">
    <w:abstractNumId w:val="14"/>
  </w:num>
  <w:num w:numId="6">
    <w:abstractNumId w:val="21"/>
  </w:num>
  <w:num w:numId="7">
    <w:abstractNumId w:val="30"/>
  </w:num>
  <w:num w:numId="8">
    <w:abstractNumId w:val="11"/>
  </w:num>
  <w:num w:numId="9">
    <w:abstractNumId w:val="10"/>
  </w:num>
  <w:num w:numId="10">
    <w:abstractNumId w:val="22"/>
  </w:num>
  <w:num w:numId="11">
    <w:abstractNumId w:val="16"/>
  </w:num>
  <w:num w:numId="12">
    <w:abstractNumId w:val="6"/>
  </w:num>
  <w:num w:numId="13">
    <w:abstractNumId w:val="29"/>
  </w:num>
  <w:num w:numId="14">
    <w:abstractNumId w:val="5"/>
  </w:num>
  <w:num w:numId="15">
    <w:abstractNumId w:val="20"/>
  </w:num>
  <w:num w:numId="16">
    <w:abstractNumId w:val="19"/>
  </w:num>
  <w:num w:numId="17">
    <w:abstractNumId w:val="15"/>
  </w:num>
  <w:num w:numId="18">
    <w:abstractNumId w:val="1"/>
  </w:num>
  <w:num w:numId="19">
    <w:abstractNumId w:val="4"/>
  </w:num>
  <w:num w:numId="20">
    <w:abstractNumId w:val="9"/>
  </w:num>
  <w:num w:numId="21">
    <w:abstractNumId w:val="2"/>
  </w:num>
  <w:num w:numId="22">
    <w:abstractNumId w:val="7"/>
  </w:num>
  <w:num w:numId="23">
    <w:abstractNumId w:val="13"/>
  </w:num>
  <w:num w:numId="24">
    <w:abstractNumId w:val="28"/>
  </w:num>
  <w:num w:numId="25">
    <w:abstractNumId w:val="8"/>
  </w:num>
  <w:num w:numId="26">
    <w:abstractNumId w:val="3"/>
  </w:num>
  <w:num w:numId="27">
    <w:abstractNumId w:val="12"/>
  </w:num>
  <w:num w:numId="28">
    <w:abstractNumId w:val="27"/>
  </w:num>
  <w:num w:numId="29">
    <w:abstractNumId w:val="0"/>
  </w:num>
  <w:num w:numId="30">
    <w:abstractNumId w:val="23"/>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397"/>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F82"/>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BEB"/>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7AE"/>
    <w:rsid w:val="00580943"/>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794"/>
    <w:rsid w:val="0059288B"/>
    <w:rsid w:val="005929A6"/>
    <w:rsid w:val="005930B4"/>
    <w:rsid w:val="00594DE6"/>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78D"/>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097"/>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B0E"/>
    <w:rsid w:val="00BD0DD5"/>
    <w:rsid w:val="00BD10F6"/>
    <w:rsid w:val="00BD1745"/>
    <w:rsid w:val="00BD1A9E"/>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A1A"/>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110F"/>
    <w:rsid w:val="00E011C0"/>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FD0173"/>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lang w:eastAsia="en-GB"/>
    </w:rPr>
  </w:style>
  <w:style w:type="paragraph" w:styleId="45">
    <w:name w:val="List Number 4"/>
    <w:basedOn w:val="a1"/>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textAlignment w:val="auto"/>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52FCFD-A974-4B37-9571-E2D458DC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3</Pages>
  <Words>731</Words>
  <Characters>4168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7</cp:revision>
  <cp:lastPrinted>2010-01-07T02:23:00Z</cp:lastPrinted>
  <dcterms:created xsi:type="dcterms:W3CDTF">2024-08-09T11:50:00Z</dcterms:created>
  <dcterms:modified xsi:type="dcterms:W3CDTF">2024-10-07T12:09:00Z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